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C8C1E" w14:textId="5D178050" w:rsidR="00D91F10" w:rsidRPr="00D91F10" w:rsidRDefault="00D91F10" w:rsidP="0072607B">
      <w:pPr>
        <w:spacing w:line="240" w:lineRule="auto"/>
        <w:jc w:val="center"/>
        <w:rPr>
          <w:rFonts w:ascii="Times New Roman" w:hAnsi="Times New Roman" w:cs="Times New Roman"/>
        </w:rPr>
      </w:pPr>
      <w:r w:rsidRPr="00D91F10">
        <w:rPr>
          <w:rFonts w:ascii="Times New Roman" w:hAnsi="Times New Roman" w:cs="Times New Roman"/>
          <w:b/>
          <w:bCs/>
        </w:rPr>
        <w:t xml:space="preserve">Philosophy of Teaching and </w:t>
      </w:r>
      <w:r w:rsidR="00C22270">
        <w:rPr>
          <w:rFonts w:ascii="Times New Roman" w:hAnsi="Times New Roman" w:cs="Times New Roman"/>
          <w:b/>
          <w:bCs/>
        </w:rPr>
        <w:t>Learning</w:t>
      </w:r>
      <w:r w:rsidRPr="00D91F10">
        <w:rPr>
          <w:rFonts w:ascii="Times New Roman" w:hAnsi="Times New Roman" w:cs="Times New Roman"/>
          <w:b/>
          <w:bCs/>
        </w:rPr>
        <w:t>: The Art of Pickle Making</w:t>
      </w:r>
    </w:p>
    <w:p w14:paraId="66B9C7D7" w14:textId="2E146A9B" w:rsidR="00D409FA" w:rsidRPr="00D409FA" w:rsidRDefault="00160CC3" w:rsidP="0072607B">
      <w:pPr>
        <w:spacing w:line="240" w:lineRule="auto"/>
        <w:ind w:firstLine="720"/>
        <w:rPr>
          <w:rFonts w:ascii="Times New Roman" w:hAnsi="Times New Roman" w:cs="Times New Roman"/>
        </w:rPr>
      </w:pPr>
      <w:r>
        <w:rPr>
          <w:rFonts w:ascii="Times New Roman" w:hAnsi="Times New Roman" w:cs="Times New Roman"/>
        </w:rPr>
        <w:t>I believe</w:t>
      </w:r>
      <w:r w:rsidR="00A2300B" w:rsidRPr="00050BFF">
        <w:rPr>
          <w:rFonts w:ascii="Times New Roman" w:hAnsi="Times New Roman" w:cs="Times New Roman"/>
        </w:rPr>
        <w:t xml:space="preserve"> that</w:t>
      </w:r>
      <w:r w:rsidR="00A2300B">
        <w:rPr>
          <w:rFonts w:ascii="Times New Roman" w:hAnsi="Times New Roman" w:cs="Times New Roman"/>
        </w:rPr>
        <w:t xml:space="preserve"> t</w:t>
      </w:r>
      <w:r w:rsidR="00D91F10" w:rsidRPr="00D91F10">
        <w:rPr>
          <w:rFonts w:ascii="Times New Roman" w:hAnsi="Times New Roman" w:cs="Times New Roman"/>
        </w:rPr>
        <w:t xml:space="preserve">eaching and learning are </w:t>
      </w:r>
      <w:r w:rsidR="003360C9">
        <w:rPr>
          <w:rFonts w:ascii="Times New Roman" w:hAnsi="Times New Roman" w:cs="Times New Roman"/>
        </w:rPr>
        <w:t>like engaging in pickle-making—a careful and thoughtful process that transforms simple ingredients into something flavorful</w:t>
      </w:r>
      <w:r w:rsidR="0026645C">
        <w:rPr>
          <w:rFonts w:ascii="Times New Roman" w:hAnsi="Times New Roman" w:cs="Times New Roman"/>
        </w:rPr>
        <w:t xml:space="preserve"> and</w:t>
      </w:r>
      <w:r w:rsidR="003360C9">
        <w:rPr>
          <w:rFonts w:ascii="Times New Roman" w:hAnsi="Times New Roman" w:cs="Times New Roman"/>
        </w:rPr>
        <w:t xml:space="preserve"> preserved</w:t>
      </w:r>
      <w:r w:rsidR="00D91F10" w:rsidRPr="00D91F10">
        <w:rPr>
          <w:rFonts w:ascii="Times New Roman" w:hAnsi="Times New Roman" w:cs="Times New Roman"/>
        </w:rPr>
        <w:t xml:space="preserve">. </w:t>
      </w:r>
      <w:r w:rsidR="00E842E6">
        <w:rPr>
          <w:rFonts w:ascii="Times New Roman" w:hAnsi="Times New Roman" w:cs="Times New Roman"/>
        </w:rPr>
        <w:t>In this metaphor, the child is the cucumber in a pickle</w:t>
      </w:r>
      <w:r w:rsidR="00896936" w:rsidRPr="00896936">
        <w:rPr>
          <w:rFonts w:ascii="Times New Roman" w:hAnsi="Times New Roman" w:cs="Times New Roman"/>
        </w:rPr>
        <w:t xml:space="preserve">, gradually absorbing knowledge and experiences. The family acts as the salt, providing a crucial foundation and stability for growth and development. Educators serve as the pickling jar, creating a structured, supportive, and nurturing space </w:t>
      </w:r>
      <w:r w:rsidR="00AA4C7D">
        <w:rPr>
          <w:rFonts w:ascii="Times New Roman" w:hAnsi="Times New Roman" w:cs="Times New Roman"/>
        </w:rPr>
        <w:t>for learning and transformation</w:t>
      </w:r>
      <w:r w:rsidR="00896936" w:rsidRPr="00896936">
        <w:rPr>
          <w:rFonts w:ascii="Times New Roman" w:hAnsi="Times New Roman" w:cs="Times New Roman"/>
        </w:rPr>
        <w:t xml:space="preserve">. The community is like spices and herbs, enriching the process by adding depth and diversity to the child’s educational journey. Finally, the environment represents the fermentation space, the essential setting where this transformation unfolds, shaping the outcome. </w:t>
      </w:r>
      <w:r w:rsidR="00D409FA" w:rsidRPr="00D409FA">
        <w:rPr>
          <w:rFonts w:ascii="Times New Roman" w:hAnsi="Times New Roman" w:cs="Times New Roman"/>
        </w:rPr>
        <w:t xml:space="preserve">This analogy highlights </w:t>
      </w:r>
      <w:r w:rsidR="00D409FA">
        <w:rPr>
          <w:rFonts w:ascii="Times New Roman" w:hAnsi="Times New Roman" w:cs="Times New Roman"/>
        </w:rPr>
        <w:t>early childhood education's collaborative and dynamic nature</w:t>
      </w:r>
      <w:r w:rsidR="00D409FA" w:rsidRPr="00D409FA">
        <w:rPr>
          <w:rFonts w:ascii="Times New Roman" w:hAnsi="Times New Roman" w:cs="Times New Roman"/>
        </w:rPr>
        <w:t>, underscoring each stakeholder's vital role in a child’s development.</w:t>
      </w:r>
    </w:p>
    <w:p w14:paraId="7A0E2BD2" w14:textId="29C30232" w:rsidR="00016E6A" w:rsidRPr="00016E6A" w:rsidRDefault="00F82991" w:rsidP="0072607B">
      <w:pPr>
        <w:spacing w:line="240" w:lineRule="auto"/>
        <w:ind w:firstLine="720"/>
        <w:rPr>
          <w:rFonts w:ascii="Times New Roman" w:hAnsi="Times New Roman" w:cs="Times New Roman"/>
        </w:rPr>
      </w:pPr>
      <w:r w:rsidRPr="00A04A47">
        <w:rPr>
          <w:rFonts w:ascii="Times New Roman" w:hAnsi="Times New Roman" w:cs="Times New Roman"/>
        </w:rPr>
        <w:t xml:space="preserve">First and </w:t>
      </w:r>
      <w:r w:rsidR="00950300" w:rsidRPr="00A04A47">
        <w:rPr>
          <w:rFonts w:ascii="Times New Roman" w:hAnsi="Times New Roman" w:cs="Times New Roman"/>
        </w:rPr>
        <w:t xml:space="preserve">foremost, </w:t>
      </w:r>
      <w:r w:rsidR="00950300">
        <w:rPr>
          <w:rFonts w:ascii="Times New Roman" w:hAnsi="Times New Roman" w:cs="Times New Roman"/>
        </w:rPr>
        <w:t>I</w:t>
      </w:r>
      <w:r w:rsidR="00345CB5">
        <w:rPr>
          <w:rFonts w:ascii="Times New Roman" w:hAnsi="Times New Roman" w:cs="Times New Roman"/>
        </w:rPr>
        <w:t xml:space="preserve"> believe that c</w:t>
      </w:r>
      <w:r w:rsidR="00A04A47" w:rsidRPr="00016E6A">
        <w:rPr>
          <w:rFonts w:ascii="Times New Roman" w:hAnsi="Times New Roman" w:cs="Times New Roman"/>
        </w:rPr>
        <w:t xml:space="preserve">hildren, much like cucumbers in the process of pickling, undergo a transformative journey shaped by their experiences. Just as cucumbers absorb the flavors of their brine, children take in knowledge, values, and social skills from their environment. Vygotsky’s sociocultural theory emphasizes that development occurs through social interactions and guided participation in meaningful activities (Cherry, 2024). This perspective aligns with my pedagogical approach, </w:t>
      </w:r>
      <w:r w:rsidR="00950300" w:rsidRPr="00016E6A">
        <w:rPr>
          <w:rFonts w:ascii="Times New Roman" w:hAnsi="Times New Roman" w:cs="Times New Roman"/>
        </w:rPr>
        <w:t>prioritizing</w:t>
      </w:r>
      <w:r w:rsidR="00A04A47" w:rsidRPr="00016E6A">
        <w:rPr>
          <w:rFonts w:ascii="Times New Roman" w:hAnsi="Times New Roman" w:cs="Times New Roman"/>
        </w:rPr>
        <w:t xml:space="preserve"> hands-on, engaging experiences</w:t>
      </w:r>
      <w:r w:rsidR="00F46111" w:rsidRPr="00016E6A">
        <w:rPr>
          <w:rFonts w:ascii="Times New Roman" w:hAnsi="Times New Roman" w:cs="Times New Roman"/>
        </w:rPr>
        <w:t xml:space="preserve"> </w:t>
      </w:r>
      <w:r w:rsidR="00344094">
        <w:rPr>
          <w:rFonts w:ascii="Times New Roman" w:hAnsi="Times New Roman" w:cs="Times New Roman"/>
        </w:rPr>
        <w:t>that encourage</w:t>
      </w:r>
      <w:r w:rsidR="00A04A47" w:rsidRPr="00016E6A">
        <w:rPr>
          <w:rFonts w:ascii="Times New Roman" w:hAnsi="Times New Roman" w:cs="Times New Roman"/>
        </w:rPr>
        <w:t xml:space="preserve"> exploration, curiosity, and growth.</w:t>
      </w:r>
      <w:r w:rsidR="00762B54" w:rsidRPr="00016E6A">
        <w:rPr>
          <w:rFonts w:ascii="Times New Roman" w:hAnsi="Times New Roman" w:cs="Times New Roman"/>
        </w:rPr>
        <w:t xml:space="preserve"> </w:t>
      </w:r>
      <w:r w:rsidR="00A04A47" w:rsidRPr="00016E6A">
        <w:rPr>
          <w:rFonts w:ascii="Times New Roman" w:hAnsi="Times New Roman" w:cs="Times New Roman"/>
        </w:rPr>
        <w:t xml:space="preserve">In my daily practice, I strive to create opportunities for children to </w:t>
      </w:r>
      <w:r w:rsidR="00762B54" w:rsidRPr="00016E6A">
        <w:rPr>
          <w:rFonts w:ascii="Times New Roman" w:hAnsi="Times New Roman" w:cs="Times New Roman"/>
        </w:rPr>
        <w:t>actively participate</w:t>
      </w:r>
      <w:r w:rsidR="00A04A47" w:rsidRPr="00016E6A">
        <w:rPr>
          <w:rFonts w:ascii="Times New Roman" w:hAnsi="Times New Roman" w:cs="Times New Roman"/>
        </w:rPr>
        <w:t xml:space="preserve"> in their learning through play-based experiences, sensory activities, and self-expression. For instance, during my placement, I facilitated a hands-on sensory activity by making playdough with the children, allowing them to engage with different textures and materials. Additionally, I encouraged self-expression by providing blank </w:t>
      </w:r>
      <w:r w:rsidR="00C46314" w:rsidRPr="00016E6A">
        <w:rPr>
          <w:rFonts w:ascii="Times New Roman" w:hAnsi="Times New Roman" w:cs="Times New Roman"/>
        </w:rPr>
        <w:t>faces</w:t>
      </w:r>
      <w:r w:rsidR="00A04A47" w:rsidRPr="00016E6A">
        <w:rPr>
          <w:rFonts w:ascii="Times New Roman" w:hAnsi="Times New Roman" w:cs="Times New Roman"/>
        </w:rPr>
        <w:t xml:space="preserve"> where children could illustrate their emotions. </w:t>
      </w:r>
      <w:r w:rsidR="00016E6A" w:rsidRPr="00016E6A">
        <w:rPr>
          <w:rFonts w:ascii="Times New Roman" w:hAnsi="Times New Roman" w:cs="Times New Roman"/>
        </w:rPr>
        <w:t>These activities nurture creativity and emotional awareness while helping children develop a deeper connection to their learning, fostering confidence and individuality.</w:t>
      </w:r>
    </w:p>
    <w:p w14:paraId="13E683F0" w14:textId="5F9A364C" w:rsidR="00201348" w:rsidRDefault="000D727A" w:rsidP="0072607B">
      <w:pPr>
        <w:spacing w:line="240" w:lineRule="auto"/>
        <w:ind w:firstLine="720"/>
        <w:rPr>
          <w:rFonts w:ascii="Times New Roman" w:hAnsi="Times New Roman" w:cs="Times New Roman"/>
        </w:rPr>
      </w:pPr>
      <w:r w:rsidRPr="000D727A">
        <w:rPr>
          <w:rFonts w:ascii="Times New Roman" w:hAnsi="Times New Roman" w:cs="Times New Roman"/>
        </w:rPr>
        <w:t xml:space="preserve">Secondly, I believe that families, like salt in the pickling process, play a crucial role in shaping a child's growth. Just as salt preserves, strengthens, and enhances flavors, families provide stability, emotional support, and foundational values that nurture a child's development. Bronfenbrenner’s ecological systems theory emphasizes the significant influence of family interactions within the microsystem, highlighting their essential role in a child's well-being and learning </w:t>
      </w:r>
      <w:r w:rsidR="003C7D16" w:rsidRPr="00292AEB">
        <w:rPr>
          <w:rFonts w:ascii="Times New Roman" w:hAnsi="Times New Roman" w:cs="Times New Roman"/>
        </w:rPr>
        <w:t>(Bronfenbrenner, 1979)</w:t>
      </w:r>
      <w:r w:rsidRPr="000D727A">
        <w:rPr>
          <w:rFonts w:ascii="Times New Roman" w:hAnsi="Times New Roman" w:cs="Times New Roman"/>
        </w:rPr>
        <w:t>.</w:t>
      </w:r>
      <w:r w:rsidR="00D74597">
        <w:rPr>
          <w:rFonts w:ascii="Times New Roman" w:hAnsi="Times New Roman" w:cs="Times New Roman"/>
        </w:rPr>
        <w:t xml:space="preserve"> </w:t>
      </w:r>
      <w:r w:rsidRPr="000D727A">
        <w:rPr>
          <w:rFonts w:ascii="Times New Roman" w:hAnsi="Times New Roman" w:cs="Times New Roman"/>
        </w:rPr>
        <w:t>As an early childhood educator, I deeply respect and value the diverse backgrounds, traditions, and parenting styles of the families I work with. I am committed to fostering strong partnerships between home and childcare by maintaining open, consistent communication, encouraging family involvement, and creating an inclusive environment where every voice is heard and respected. Through daily updates, sharing observations, and inviting families to participate in activities, I ensure that caregivers feel connected and engaged in their child’s learning journey.</w:t>
      </w:r>
      <w:r>
        <w:rPr>
          <w:rFonts w:ascii="Times New Roman" w:hAnsi="Times New Roman" w:cs="Times New Roman"/>
        </w:rPr>
        <w:t xml:space="preserve"> </w:t>
      </w:r>
      <w:r w:rsidR="00201348">
        <w:rPr>
          <w:rFonts w:ascii="Times New Roman" w:hAnsi="Times New Roman" w:cs="Times New Roman"/>
        </w:rPr>
        <w:t xml:space="preserve">I </w:t>
      </w:r>
      <w:r w:rsidR="00201348" w:rsidRPr="00201348">
        <w:rPr>
          <w:rFonts w:ascii="Times New Roman" w:hAnsi="Times New Roman" w:cs="Times New Roman"/>
        </w:rPr>
        <w:t>have planned a responsive</w:t>
      </w:r>
      <w:r w:rsidR="00E842E6">
        <w:rPr>
          <w:rFonts w:ascii="Times New Roman" w:hAnsi="Times New Roman" w:cs="Times New Roman"/>
        </w:rPr>
        <w:t>,</w:t>
      </w:r>
      <w:r w:rsidR="00201348" w:rsidRPr="00201348">
        <w:rPr>
          <w:rFonts w:ascii="Times New Roman" w:hAnsi="Times New Roman" w:cs="Times New Roman"/>
        </w:rPr>
        <w:t xml:space="preserve"> inclusive family experience at my placement site in which families will be invited to share their personal experiences, professions, and cultural perspectives. Additionally, I will organize a collaborative art activity that allows families to engage meaningfully with their children, fostering a sense of community and connection within the learning environment.</w:t>
      </w:r>
    </w:p>
    <w:p w14:paraId="041D60C5" w14:textId="3D741F65" w:rsidR="00D91F10" w:rsidRPr="00D91F10" w:rsidRDefault="00A2300B" w:rsidP="0072607B">
      <w:pPr>
        <w:spacing w:line="240" w:lineRule="auto"/>
        <w:ind w:firstLine="720"/>
        <w:rPr>
          <w:rFonts w:ascii="Times New Roman" w:hAnsi="Times New Roman" w:cs="Times New Roman"/>
        </w:rPr>
      </w:pPr>
      <w:r>
        <w:rPr>
          <w:rFonts w:ascii="Times New Roman" w:hAnsi="Times New Roman" w:cs="Times New Roman"/>
        </w:rPr>
        <w:t xml:space="preserve">Thirdly, </w:t>
      </w:r>
      <w:r w:rsidR="00D91F10" w:rsidRPr="00D91F10">
        <w:rPr>
          <w:rFonts w:ascii="Times New Roman" w:hAnsi="Times New Roman" w:cs="Times New Roman"/>
        </w:rPr>
        <w:t xml:space="preserve">I believe educators, like the pickling jar, provide the necessary structure, security, and environment for transformation. The jar holds all the elements together, ensuring the child is nurtured, protected, and given time to develop. Reggio </w:t>
      </w:r>
      <w:r w:rsidR="004D2F5B">
        <w:rPr>
          <w:rFonts w:ascii="Times New Roman" w:hAnsi="Times New Roman" w:cs="Times New Roman"/>
        </w:rPr>
        <w:t>Emilia's</w:t>
      </w:r>
      <w:r w:rsidR="00D91F10" w:rsidRPr="00D91F10">
        <w:rPr>
          <w:rFonts w:ascii="Times New Roman" w:hAnsi="Times New Roman" w:cs="Times New Roman"/>
        </w:rPr>
        <w:t xml:space="preserve"> approach emphasizes </w:t>
      </w:r>
      <w:r>
        <w:rPr>
          <w:rFonts w:ascii="Times New Roman" w:hAnsi="Times New Roman" w:cs="Times New Roman"/>
        </w:rPr>
        <w:lastRenderedPageBreak/>
        <w:t>educators' role as learning facilitators</w:t>
      </w:r>
      <w:r w:rsidR="00D91F10" w:rsidRPr="00D91F10">
        <w:rPr>
          <w:rFonts w:ascii="Times New Roman" w:hAnsi="Times New Roman" w:cs="Times New Roman"/>
        </w:rPr>
        <w:t>, guiding children through discovery and exploration rather than imposing knowledge (</w:t>
      </w:r>
      <w:r w:rsidR="00335DAC" w:rsidRPr="00AC39BB">
        <w:rPr>
          <w:rFonts w:ascii="Times New Roman" w:hAnsi="Times New Roman" w:cs="Times New Roman"/>
        </w:rPr>
        <w:t>Manera</w:t>
      </w:r>
      <w:r w:rsidR="00D91F10" w:rsidRPr="00D91F10">
        <w:rPr>
          <w:rFonts w:ascii="Times New Roman" w:hAnsi="Times New Roman" w:cs="Times New Roman"/>
        </w:rPr>
        <w:t xml:space="preserve">, </w:t>
      </w:r>
      <w:r w:rsidR="008126A7">
        <w:rPr>
          <w:rFonts w:ascii="Times New Roman" w:hAnsi="Times New Roman" w:cs="Times New Roman"/>
        </w:rPr>
        <w:t>2022</w:t>
      </w:r>
      <w:r w:rsidR="00D91F10" w:rsidRPr="00D91F10">
        <w:rPr>
          <w:rFonts w:ascii="Times New Roman" w:hAnsi="Times New Roman" w:cs="Times New Roman"/>
        </w:rPr>
        <w:t xml:space="preserve">). </w:t>
      </w:r>
      <w:r>
        <w:rPr>
          <w:rFonts w:ascii="Times New Roman" w:hAnsi="Times New Roman" w:cs="Times New Roman"/>
        </w:rPr>
        <w:t>As</w:t>
      </w:r>
      <w:r w:rsidR="00D91F10" w:rsidRPr="00D91F10">
        <w:rPr>
          <w:rFonts w:ascii="Times New Roman" w:hAnsi="Times New Roman" w:cs="Times New Roman"/>
        </w:rPr>
        <w:t xml:space="preserve"> an educator, I create a responsive and supportive learning environment that encourages curiosity, creativity, and independence. I achieve this by designing engaging and developmentally appropriate activities, </w:t>
      </w:r>
      <w:r w:rsidR="00B132C6">
        <w:rPr>
          <w:rFonts w:ascii="Times New Roman" w:hAnsi="Times New Roman" w:cs="Times New Roman"/>
        </w:rPr>
        <w:t xml:space="preserve">staying </w:t>
      </w:r>
      <w:r w:rsidR="00D91F10" w:rsidRPr="00D91F10">
        <w:rPr>
          <w:rFonts w:ascii="Times New Roman" w:hAnsi="Times New Roman" w:cs="Times New Roman"/>
        </w:rPr>
        <w:t xml:space="preserve">attuned to the needs and interests of the </w:t>
      </w:r>
      <w:r w:rsidR="00E15BE6" w:rsidRPr="00D91F10">
        <w:rPr>
          <w:rFonts w:ascii="Times New Roman" w:hAnsi="Times New Roman" w:cs="Times New Roman"/>
        </w:rPr>
        <w:t>children</w:t>
      </w:r>
      <w:r w:rsidR="00A24DFF">
        <w:rPr>
          <w:rFonts w:ascii="Times New Roman" w:hAnsi="Times New Roman" w:cs="Times New Roman"/>
        </w:rPr>
        <w:t>,</w:t>
      </w:r>
      <w:r w:rsidR="00E15BE6">
        <w:rPr>
          <w:rFonts w:ascii="Times New Roman" w:hAnsi="Times New Roman" w:cs="Times New Roman"/>
        </w:rPr>
        <w:t xml:space="preserve"> and</w:t>
      </w:r>
      <w:r w:rsidR="00D91F10" w:rsidRPr="00D91F10">
        <w:rPr>
          <w:rFonts w:ascii="Times New Roman" w:hAnsi="Times New Roman" w:cs="Times New Roman"/>
        </w:rPr>
        <w:t xml:space="preserve"> fostering a sense of belonging in the classroom.</w:t>
      </w:r>
    </w:p>
    <w:p w14:paraId="54636E92" w14:textId="10617049" w:rsidR="00473907" w:rsidRPr="00473907" w:rsidRDefault="00473907" w:rsidP="0072607B">
      <w:pPr>
        <w:spacing w:line="240" w:lineRule="auto"/>
        <w:ind w:firstLine="720"/>
        <w:rPr>
          <w:rFonts w:ascii="Times New Roman" w:hAnsi="Times New Roman" w:cs="Times New Roman"/>
        </w:rPr>
      </w:pPr>
      <w:r w:rsidRPr="00473907">
        <w:rPr>
          <w:rFonts w:ascii="Times New Roman" w:hAnsi="Times New Roman" w:cs="Times New Roman"/>
        </w:rPr>
        <w:t xml:space="preserve">Fourthly, I believe that the community, much like the spices and herbs in the pickling process, enriches and enhances the learning experience. Communities offer children diverse experiences, cultural connections, and real-world applications of knowledge. </w:t>
      </w:r>
      <w:r w:rsidR="00292AEB" w:rsidRPr="00292AEB">
        <w:rPr>
          <w:rFonts w:ascii="Times New Roman" w:hAnsi="Times New Roman" w:cs="Times New Roman"/>
        </w:rPr>
        <w:t>Bronfenbrenner’s ecological systems theory highlights the importance of the microsystem, which includes family, educators, and community members who directly influence a child's development (Bronfenbrenner, 1979)</w:t>
      </w:r>
      <w:r w:rsidR="00292AEB">
        <w:rPr>
          <w:rFonts w:ascii="Times New Roman" w:hAnsi="Times New Roman" w:cs="Times New Roman"/>
        </w:rPr>
        <w:t xml:space="preserve">. </w:t>
      </w:r>
      <w:r w:rsidRPr="00473907">
        <w:rPr>
          <w:rFonts w:ascii="Times New Roman" w:hAnsi="Times New Roman" w:cs="Times New Roman"/>
        </w:rPr>
        <w:t>By fostering connections between children and their communities through field trips, guest speakers, and collaborative projects, I help them develop a deeper understanding of the world around them.</w:t>
      </w:r>
      <w:r w:rsidR="004018A6">
        <w:rPr>
          <w:rFonts w:ascii="Times New Roman" w:hAnsi="Times New Roman" w:cs="Times New Roman"/>
        </w:rPr>
        <w:t xml:space="preserve"> </w:t>
      </w:r>
      <w:r w:rsidRPr="00473907">
        <w:rPr>
          <w:rFonts w:ascii="Times New Roman" w:hAnsi="Times New Roman" w:cs="Times New Roman"/>
        </w:rPr>
        <w:t>I actively seek opportunities to integrate community engagement into my teaching, whether through partnerships with local organizations, celebrating cultural diversity, or inviting families to share their traditions and experiences. At my placement site, I introduced families and educators to resources available at a nearby community center by bringing brochures detailing programs that support children's growth and development. Additionally, to enhance children's understanding of community helpers, I am planning to invite a police officer to visit the placement site, providing a hands-on learning experience that connects them to the people who contribute to their community.</w:t>
      </w:r>
    </w:p>
    <w:p w14:paraId="5BA63118" w14:textId="1FFB53EE" w:rsidR="00831B48" w:rsidRPr="00831B48" w:rsidRDefault="001E2F5A" w:rsidP="0072607B">
      <w:pPr>
        <w:spacing w:line="240" w:lineRule="auto"/>
        <w:ind w:firstLine="720"/>
        <w:rPr>
          <w:rFonts w:ascii="Times New Roman" w:hAnsi="Times New Roman" w:cs="Times New Roman"/>
        </w:rPr>
      </w:pPr>
      <w:r>
        <w:rPr>
          <w:rFonts w:ascii="Times New Roman" w:hAnsi="Times New Roman" w:cs="Times New Roman"/>
        </w:rPr>
        <w:t>Furthermore</w:t>
      </w:r>
      <w:r w:rsidR="00831B48" w:rsidRPr="00831B48">
        <w:rPr>
          <w:rFonts w:ascii="Times New Roman" w:hAnsi="Times New Roman" w:cs="Times New Roman"/>
        </w:rPr>
        <w:t>, I believe that the environment serves as the fermentation space in the pickling process, playing a vital role in shaping a child’s development. The Reggio Emilia approach views the environment as the “third teacher,” emphasizing that thoughtfully designed spaces can inspire curiosity, learning, and exploration (</w:t>
      </w:r>
      <w:r w:rsidR="008126A7" w:rsidRPr="00AC39BB">
        <w:rPr>
          <w:rFonts w:ascii="Times New Roman" w:hAnsi="Times New Roman" w:cs="Times New Roman"/>
        </w:rPr>
        <w:t>Manera</w:t>
      </w:r>
      <w:r w:rsidR="00831B48" w:rsidRPr="00831B48">
        <w:rPr>
          <w:rFonts w:ascii="Times New Roman" w:hAnsi="Times New Roman" w:cs="Times New Roman"/>
        </w:rPr>
        <w:t>, 20</w:t>
      </w:r>
      <w:r w:rsidR="008126A7">
        <w:rPr>
          <w:rFonts w:ascii="Times New Roman" w:hAnsi="Times New Roman" w:cs="Times New Roman"/>
        </w:rPr>
        <w:t>2</w:t>
      </w:r>
      <w:r w:rsidR="00831B48" w:rsidRPr="00831B48">
        <w:rPr>
          <w:rFonts w:ascii="Times New Roman" w:hAnsi="Times New Roman" w:cs="Times New Roman"/>
        </w:rPr>
        <w:t>2). With this in mind, I am dedicated to creating an inviting, inclusive, and stimulating environment where children feel safe to take risks, express themselves, and engage in meaningful play.</w:t>
      </w:r>
      <w:r w:rsidR="00831B48">
        <w:rPr>
          <w:rFonts w:ascii="Times New Roman" w:hAnsi="Times New Roman" w:cs="Times New Roman"/>
        </w:rPr>
        <w:t xml:space="preserve"> </w:t>
      </w:r>
      <w:r w:rsidR="00831B48" w:rsidRPr="00831B48">
        <w:rPr>
          <w:rFonts w:ascii="Times New Roman" w:hAnsi="Times New Roman" w:cs="Times New Roman"/>
        </w:rPr>
        <w:t>To support this, I set up interactive learning stations, incorporate natural elements, and ensure that classroom materials reflect the diverse identities and interests of the children in my care. During my last placement, I facilitated a nature walk where children collected natural loose parts such as flowers, grass, sticks, stones, and sand. Each child placed their collected items in a personalized box labeled with their name. During free play, they eagerly used these materials to create, build, and explore, fostering their creativity, problem-solving skills, and connection to nature. This experience reinforced the importance of an enriched environment in supporting children's self-directed learning and imaginative play.</w:t>
      </w:r>
    </w:p>
    <w:p w14:paraId="4B9B02F3" w14:textId="39147612" w:rsidR="00D91F10" w:rsidRPr="00D91F10" w:rsidRDefault="00A2300B" w:rsidP="0072607B">
      <w:pPr>
        <w:spacing w:line="240" w:lineRule="auto"/>
        <w:ind w:firstLine="720"/>
        <w:rPr>
          <w:rFonts w:ascii="Times New Roman" w:hAnsi="Times New Roman" w:cs="Times New Roman"/>
        </w:rPr>
      </w:pPr>
      <w:r w:rsidRPr="316DCD42">
        <w:rPr>
          <w:rFonts w:ascii="Times New Roman" w:hAnsi="Times New Roman" w:cs="Times New Roman"/>
        </w:rPr>
        <w:t>Finally,</w:t>
      </w:r>
      <w:r>
        <w:rPr>
          <w:rFonts w:ascii="Times New Roman" w:hAnsi="Times New Roman" w:cs="Times New Roman"/>
        </w:rPr>
        <w:t xml:space="preserve"> an </w:t>
      </w:r>
      <w:r w:rsidR="00D91F10" w:rsidRPr="00D91F10">
        <w:rPr>
          <w:rFonts w:ascii="Times New Roman" w:hAnsi="Times New Roman" w:cs="Times New Roman"/>
        </w:rPr>
        <w:t xml:space="preserve">emergent curriculum aligns most closely with my teaching philosophy, </w:t>
      </w:r>
      <w:r>
        <w:rPr>
          <w:rFonts w:ascii="Times New Roman" w:hAnsi="Times New Roman" w:cs="Times New Roman"/>
        </w:rPr>
        <w:t>allowing</w:t>
      </w:r>
      <w:r w:rsidR="00D91F10" w:rsidRPr="00D91F10">
        <w:rPr>
          <w:rFonts w:ascii="Times New Roman" w:hAnsi="Times New Roman" w:cs="Times New Roman"/>
        </w:rPr>
        <w:t xml:space="preserve"> children </w:t>
      </w:r>
      <w:r w:rsidR="00F74D50">
        <w:rPr>
          <w:rFonts w:ascii="Times New Roman" w:hAnsi="Times New Roman" w:cs="Times New Roman"/>
        </w:rPr>
        <w:t>to participate actively in their learning journey</w:t>
      </w:r>
      <w:r w:rsidR="00D91F10" w:rsidRPr="00D91F10">
        <w:rPr>
          <w:rFonts w:ascii="Times New Roman" w:hAnsi="Times New Roman" w:cs="Times New Roman"/>
        </w:rPr>
        <w:t xml:space="preserve">. </w:t>
      </w:r>
      <w:r>
        <w:rPr>
          <w:rFonts w:ascii="Times New Roman" w:hAnsi="Times New Roman" w:cs="Times New Roman"/>
        </w:rPr>
        <w:t>An emergent</w:t>
      </w:r>
      <w:r w:rsidR="00D91F10" w:rsidRPr="00D91F10">
        <w:rPr>
          <w:rFonts w:ascii="Times New Roman" w:hAnsi="Times New Roman" w:cs="Times New Roman"/>
        </w:rPr>
        <w:t xml:space="preserve"> curriculum is rooted in children’s interests, needs, and </w:t>
      </w:r>
      <w:r w:rsidR="008D5632" w:rsidRPr="008D5632">
        <w:rPr>
          <w:rFonts w:ascii="Times New Roman" w:hAnsi="Times New Roman" w:cs="Times New Roman"/>
        </w:rPr>
        <w:t>lived realities</w:t>
      </w:r>
      <w:r w:rsidR="00D91F10" w:rsidRPr="00D91F10">
        <w:rPr>
          <w:rFonts w:ascii="Times New Roman" w:hAnsi="Times New Roman" w:cs="Times New Roman"/>
        </w:rPr>
        <w:t>, making learning more relevant and engaging (</w:t>
      </w:r>
      <w:r w:rsidR="009B047E">
        <w:rPr>
          <w:rFonts w:ascii="Times New Roman" w:hAnsi="Times New Roman" w:cs="Times New Roman"/>
        </w:rPr>
        <w:t xml:space="preserve">University of </w:t>
      </w:r>
      <w:r w:rsidR="009F044F">
        <w:rPr>
          <w:rFonts w:ascii="Times New Roman" w:hAnsi="Times New Roman" w:cs="Times New Roman"/>
        </w:rPr>
        <w:t>Toronto</w:t>
      </w:r>
      <w:r w:rsidR="00D91F10" w:rsidRPr="00D91F10">
        <w:rPr>
          <w:rFonts w:ascii="Times New Roman" w:hAnsi="Times New Roman" w:cs="Times New Roman"/>
        </w:rPr>
        <w:t xml:space="preserve">, </w:t>
      </w:r>
      <w:r w:rsidR="00BB6FB5">
        <w:rPr>
          <w:rFonts w:ascii="Times New Roman" w:hAnsi="Times New Roman" w:cs="Times New Roman"/>
        </w:rPr>
        <w:t>2017</w:t>
      </w:r>
      <w:r w:rsidR="00D91F10" w:rsidRPr="00D91F10">
        <w:rPr>
          <w:rFonts w:ascii="Times New Roman" w:hAnsi="Times New Roman" w:cs="Times New Roman"/>
        </w:rPr>
        <w:t xml:space="preserve">). In my practice, I observe and document children’s play, engage in reflective dialogue with colleagues and families, and design learning experiences that build upon children’s curiosity and inquiries. </w:t>
      </w:r>
      <w:r>
        <w:rPr>
          <w:rFonts w:ascii="Times New Roman" w:hAnsi="Times New Roman" w:cs="Times New Roman"/>
        </w:rPr>
        <w:t>I foster a flexible, responsive curriculum and</w:t>
      </w:r>
      <w:r w:rsidR="00D91F10" w:rsidRPr="00D91F10">
        <w:rPr>
          <w:rFonts w:ascii="Times New Roman" w:hAnsi="Times New Roman" w:cs="Times New Roman"/>
        </w:rPr>
        <w:t xml:space="preserve"> ensure </w:t>
      </w:r>
      <w:r w:rsidR="00831B48">
        <w:rPr>
          <w:rFonts w:ascii="Times New Roman" w:hAnsi="Times New Roman" w:cs="Times New Roman"/>
        </w:rPr>
        <w:t xml:space="preserve">that </w:t>
      </w:r>
      <w:r w:rsidR="00D91F10" w:rsidRPr="00D91F10">
        <w:rPr>
          <w:rFonts w:ascii="Times New Roman" w:hAnsi="Times New Roman" w:cs="Times New Roman"/>
        </w:rPr>
        <w:t>children feel empowered, respected, and motivated to learn.</w:t>
      </w:r>
    </w:p>
    <w:p w14:paraId="4C638B67" w14:textId="5E31A4FA" w:rsidR="00F00471" w:rsidRPr="00F00471" w:rsidRDefault="00F00471" w:rsidP="0072607B">
      <w:pPr>
        <w:spacing w:line="240" w:lineRule="auto"/>
        <w:ind w:firstLine="720"/>
        <w:rPr>
          <w:rFonts w:ascii="Times New Roman" w:hAnsi="Times New Roman" w:cs="Times New Roman"/>
        </w:rPr>
      </w:pPr>
      <w:r w:rsidRPr="00F00471">
        <w:rPr>
          <w:rFonts w:ascii="Times New Roman" w:hAnsi="Times New Roman" w:cs="Times New Roman"/>
        </w:rPr>
        <w:t xml:space="preserve">In conclusion, my philosophy of teaching and learning is deeply rooted in the metaphor of pickle-making, where each stakeholder plays a crucial role in shaping a child’s development. Children, like </w:t>
      </w:r>
      <w:r w:rsidR="003F7C39">
        <w:rPr>
          <w:rFonts w:ascii="Times New Roman" w:hAnsi="Times New Roman" w:cs="Times New Roman"/>
        </w:rPr>
        <w:t>cucumbers in a pickle</w:t>
      </w:r>
      <w:r w:rsidRPr="00F00471">
        <w:rPr>
          <w:rFonts w:ascii="Times New Roman" w:hAnsi="Times New Roman" w:cs="Times New Roman"/>
        </w:rPr>
        <w:t xml:space="preserve">, undergo a transformative journey, influenced by the salt of </w:t>
      </w:r>
      <w:r w:rsidRPr="00F00471">
        <w:rPr>
          <w:rFonts w:ascii="Times New Roman" w:hAnsi="Times New Roman" w:cs="Times New Roman"/>
        </w:rPr>
        <w:lastRenderedPageBreak/>
        <w:t xml:space="preserve">family, the pickling jar of educators, the </w:t>
      </w:r>
      <w:r>
        <w:rPr>
          <w:rFonts w:ascii="Times New Roman" w:hAnsi="Times New Roman" w:cs="Times New Roman"/>
        </w:rPr>
        <w:t>community's spices, and the environment's fermentation space</w:t>
      </w:r>
      <w:r w:rsidRPr="00F00471">
        <w:rPr>
          <w:rFonts w:ascii="Times New Roman" w:hAnsi="Times New Roman" w:cs="Times New Roman"/>
        </w:rPr>
        <w:t>.</w:t>
      </w:r>
      <w:r>
        <w:rPr>
          <w:rFonts w:ascii="Times New Roman" w:hAnsi="Times New Roman" w:cs="Times New Roman"/>
        </w:rPr>
        <w:t xml:space="preserve"> </w:t>
      </w:r>
      <w:r w:rsidRPr="00F00471">
        <w:rPr>
          <w:rFonts w:ascii="Times New Roman" w:hAnsi="Times New Roman" w:cs="Times New Roman"/>
        </w:rPr>
        <w:t>As an early childhood educator, I embrace an emergent curriculum that values children’s interests, curiosity, and unique ways of learning. By fostering strong partnerships with families, engaging with the community, and creating a nurturing and stimulating environment, I strive to provide meaningful experiences that support each child’s growth, development, and love for lifelong learning.</w:t>
      </w:r>
    </w:p>
    <w:p w14:paraId="175DAF70" w14:textId="77777777" w:rsidR="00D91F10" w:rsidRDefault="00D91F10" w:rsidP="0072607B">
      <w:pPr>
        <w:spacing w:line="240" w:lineRule="auto"/>
        <w:rPr>
          <w:rFonts w:ascii="Times New Roman" w:hAnsi="Times New Roman" w:cs="Times New Roman"/>
        </w:rPr>
      </w:pPr>
    </w:p>
    <w:p w14:paraId="3331C2F9" w14:textId="77777777" w:rsidR="00F00471" w:rsidRDefault="00F00471" w:rsidP="0072607B">
      <w:pPr>
        <w:spacing w:line="240" w:lineRule="auto"/>
        <w:rPr>
          <w:rFonts w:ascii="Times New Roman" w:hAnsi="Times New Roman" w:cs="Times New Roman"/>
        </w:rPr>
      </w:pPr>
    </w:p>
    <w:p w14:paraId="19633119" w14:textId="77777777" w:rsidR="00F00471" w:rsidRDefault="00F00471" w:rsidP="0072607B">
      <w:pPr>
        <w:spacing w:line="240" w:lineRule="auto"/>
        <w:rPr>
          <w:rFonts w:ascii="Times New Roman" w:hAnsi="Times New Roman" w:cs="Times New Roman"/>
        </w:rPr>
      </w:pPr>
    </w:p>
    <w:p w14:paraId="1E351329" w14:textId="77777777" w:rsidR="00F00471" w:rsidRDefault="00F00471" w:rsidP="0072607B">
      <w:pPr>
        <w:spacing w:line="240" w:lineRule="auto"/>
        <w:rPr>
          <w:rFonts w:ascii="Times New Roman" w:hAnsi="Times New Roman" w:cs="Times New Roman"/>
        </w:rPr>
      </w:pPr>
    </w:p>
    <w:p w14:paraId="53F52BCF" w14:textId="77777777" w:rsidR="00F00471" w:rsidRDefault="00F00471" w:rsidP="0072607B">
      <w:pPr>
        <w:spacing w:line="240" w:lineRule="auto"/>
        <w:rPr>
          <w:rFonts w:ascii="Times New Roman" w:hAnsi="Times New Roman" w:cs="Times New Roman"/>
        </w:rPr>
      </w:pPr>
    </w:p>
    <w:p w14:paraId="7E059AEC" w14:textId="77777777" w:rsidR="00F00471" w:rsidRDefault="00F00471" w:rsidP="0072607B">
      <w:pPr>
        <w:spacing w:line="240" w:lineRule="auto"/>
        <w:rPr>
          <w:rFonts w:ascii="Times New Roman" w:hAnsi="Times New Roman" w:cs="Times New Roman"/>
        </w:rPr>
      </w:pPr>
    </w:p>
    <w:p w14:paraId="24A87BF0" w14:textId="77777777" w:rsidR="00F00471" w:rsidRDefault="00F00471" w:rsidP="0072607B">
      <w:pPr>
        <w:spacing w:line="240" w:lineRule="auto"/>
        <w:rPr>
          <w:rFonts w:ascii="Times New Roman" w:hAnsi="Times New Roman" w:cs="Times New Roman"/>
        </w:rPr>
      </w:pPr>
    </w:p>
    <w:p w14:paraId="2621B52E" w14:textId="77777777" w:rsidR="00F00471" w:rsidRDefault="00F00471" w:rsidP="0072607B">
      <w:pPr>
        <w:spacing w:line="240" w:lineRule="auto"/>
        <w:rPr>
          <w:rFonts w:ascii="Times New Roman" w:hAnsi="Times New Roman" w:cs="Times New Roman"/>
        </w:rPr>
      </w:pPr>
    </w:p>
    <w:p w14:paraId="3B8EED6F" w14:textId="77777777" w:rsidR="00F00471" w:rsidRDefault="00F00471" w:rsidP="0072607B">
      <w:pPr>
        <w:spacing w:line="240" w:lineRule="auto"/>
        <w:rPr>
          <w:rFonts w:ascii="Times New Roman" w:hAnsi="Times New Roman" w:cs="Times New Roman"/>
        </w:rPr>
      </w:pPr>
    </w:p>
    <w:p w14:paraId="6DBBDC73" w14:textId="77777777" w:rsidR="00F00471" w:rsidRDefault="00F00471" w:rsidP="0072607B">
      <w:pPr>
        <w:spacing w:line="240" w:lineRule="auto"/>
        <w:rPr>
          <w:rFonts w:ascii="Times New Roman" w:hAnsi="Times New Roman" w:cs="Times New Roman"/>
        </w:rPr>
      </w:pPr>
    </w:p>
    <w:p w14:paraId="6C15C562" w14:textId="77777777" w:rsidR="00F00471" w:rsidRDefault="00F00471" w:rsidP="0072607B">
      <w:pPr>
        <w:spacing w:line="240" w:lineRule="auto"/>
        <w:rPr>
          <w:rFonts w:ascii="Times New Roman" w:hAnsi="Times New Roman" w:cs="Times New Roman"/>
        </w:rPr>
      </w:pPr>
    </w:p>
    <w:p w14:paraId="76814169" w14:textId="77777777" w:rsidR="00F00471" w:rsidRDefault="00F00471" w:rsidP="0072607B">
      <w:pPr>
        <w:spacing w:line="240" w:lineRule="auto"/>
        <w:rPr>
          <w:rFonts w:ascii="Times New Roman" w:hAnsi="Times New Roman" w:cs="Times New Roman"/>
        </w:rPr>
      </w:pPr>
    </w:p>
    <w:p w14:paraId="4584DF5C" w14:textId="77777777" w:rsidR="008E45DC" w:rsidRDefault="008E45DC" w:rsidP="0072607B">
      <w:pPr>
        <w:spacing w:line="240" w:lineRule="auto"/>
        <w:rPr>
          <w:rFonts w:ascii="Times New Roman" w:hAnsi="Times New Roman" w:cs="Times New Roman"/>
        </w:rPr>
      </w:pPr>
    </w:p>
    <w:p w14:paraId="757F1A6F" w14:textId="77777777" w:rsidR="008E45DC" w:rsidRDefault="008E45DC" w:rsidP="0072607B">
      <w:pPr>
        <w:spacing w:line="240" w:lineRule="auto"/>
        <w:rPr>
          <w:rFonts w:ascii="Times New Roman" w:hAnsi="Times New Roman" w:cs="Times New Roman"/>
        </w:rPr>
      </w:pPr>
    </w:p>
    <w:p w14:paraId="55CF094E" w14:textId="77777777" w:rsidR="008E45DC" w:rsidRDefault="008E45DC" w:rsidP="0072607B">
      <w:pPr>
        <w:spacing w:line="240" w:lineRule="auto"/>
        <w:rPr>
          <w:rFonts w:ascii="Times New Roman" w:hAnsi="Times New Roman" w:cs="Times New Roman"/>
        </w:rPr>
      </w:pPr>
    </w:p>
    <w:p w14:paraId="0B6FB7B3" w14:textId="77777777" w:rsidR="008E45DC" w:rsidRDefault="008E45DC" w:rsidP="0072607B">
      <w:pPr>
        <w:spacing w:line="240" w:lineRule="auto"/>
        <w:rPr>
          <w:rFonts w:ascii="Times New Roman" w:hAnsi="Times New Roman" w:cs="Times New Roman"/>
        </w:rPr>
      </w:pPr>
    </w:p>
    <w:p w14:paraId="54347A66" w14:textId="77777777" w:rsidR="008E45DC" w:rsidRDefault="008E45DC" w:rsidP="0072607B">
      <w:pPr>
        <w:spacing w:line="240" w:lineRule="auto"/>
        <w:rPr>
          <w:rFonts w:ascii="Times New Roman" w:hAnsi="Times New Roman" w:cs="Times New Roman"/>
        </w:rPr>
      </w:pPr>
    </w:p>
    <w:p w14:paraId="04237692" w14:textId="77777777" w:rsidR="008E45DC" w:rsidRDefault="008E45DC" w:rsidP="0072607B">
      <w:pPr>
        <w:spacing w:line="240" w:lineRule="auto"/>
        <w:rPr>
          <w:rFonts w:ascii="Times New Roman" w:hAnsi="Times New Roman" w:cs="Times New Roman"/>
        </w:rPr>
      </w:pPr>
    </w:p>
    <w:p w14:paraId="1338E5A0" w14:textId="77777777" w:rsidR="008E45DC" w:rsidRDefault="008E45DC" w:rsidP="0072607B">
      <w:pPr>
        <w:spacing w:line="240" w:lineRule="auto"/>
        <w:rPr>
          <w:rFonts w:ascii="Times New Roman" w:hAnsi="Times New Roman" w:cs="Times New Roman"/>
        </w:rPr>
      </w:pPr>
    </w:p>
    <w:p w14:paraId="5D434738" w14:textId="77777777" w:rsidR="008E45DC" w:rsidRDefault="008E45DC" w:rsidP="0072607B">
      <w:pPr>
        <w:spacing w:line="240" w:lineRule="auto"/>
        <w:rPr>
          <w:rFonts w:ascii="Times New Roman" w:hAnsi="Times New Roman" w:cs="Times New Roman"/>
        </w:rPr>
      </w:pPr>
    </w:p>
    <w:p w14:paraId="0743309A" w14:textId="77777777" w:rsidR="0072607B" w:rsidRDefault="0072607B" w:rsidP="0072607B">
      <w:pPr>
        <w:spacing w:line="240" w:lineRule="auto"/>
        <w:rPr>
          <w:rFonts w:ascii="Times New Roman" w:hAnsi="Times New Roman" w:cs="Times New Roman"/>
        </w:rPr>
      </w:pPr>
    </w:p>
    <w:p w14:paraId="792B8B80" w14:textId="77777777" w:rsidR="008E45DC" w:rsidRDefault="008E45DC" w:rsidP="0072607B">
      <w:pPr>
        <w:spacing w:line="240" w:lineRule="auto"/>
        <w:rPr>
          <w:rFonts w:ascii="Times New Roman" w:hAnsi="Times New Roman" w:cs="Times New Roman"/>
        </w:rPr>
      </w:pPr>
    </w:p>
    <w:p w14:paraId="2F0E271D" w14:textId="77777777" w:rsidR="00F00471" w:rsidRDefault="00F00471" w:rsidP="0072607B">
      <w:pPr>
        <w:spacing w:line="240" w:lineRule="auto"/>
        <w:rPr>
          <w:rFonts w:ascii="Times New Roman" w:hAnsi="Times New Roman" w:cs="Times New Roman"/>
        </w:rPr>
      </w:pPr>
    </w:p>
    <w:p w14:paraId="14C99ACF" w14:textId="77777777" w:rsidR="00F7574A" w:rsidRDefault="00F7574A" w:rsidP="0072607B">
      <w:pPr>
        <w:spacing w:line="240" w:lineRule="auto"/>
        <w:jc w:val="center"/>
        <w:rPr>
          <w:rFonts w:ascii="Times New Roman" w:hAnsi="Times New Roman" w:cs="Times New Roman"/>
          <w:b/>
          <w:bCs/>
        </w:rPr>
      </w:pPr>
    </w:p>
    <w:p w14:paraId="5753F919" w14:textId="77777777" w:rsidR="00E80FF1" w:rsidRDefault="00E80FF1" w:rsidP="0072607B">
      <w:pPr>
        <w:spacing w:line="240" w:lineRule="auto"/>
        <w:jc w:val="center"/>
        <w:rPr>
          <w:rFonts w:ascii="Times New Roman" w:hAnsi="Times New Roman" w:cs="Times New Roman"/>
          <w:b/>
          <w:bCs/>
        </w:rPr>
      </w:pPr>
    </w:p>
    <w:p w14:paraId="4410AC1F" w14:textId="18767DED" w:rsidR="00A2300B" w:rsidRPr="00A2300B" w:rsidRDefault="00A2300B" w:rsidP="0072607B">
      <w:pPr>
        <w:spacing w:line="240" w:lineRule="auto"/>
        <w:jc w:val="center"/>
        <w:rPr>
          <w:rFonts w:ascii="Times New Roman" w:hAnsi="Times New Roman" w:cs="Times New Roman"/>
          <w:b/>
          <w:bCs/>
        </w:rPr>
      </w:pPr>
      <w:r w:rsidRPr="00A2300B">
        <w:rPr>
          <w:rFonts w:ascii="Times New Roman" w:hAnsi="Times New Roman" w:cs="Times New Roman"/>
          <w:b/>
          <w:bCs/>
        </w:rPr>
        <w:lastRenderedPageBreak/>
        <w:t>References</w:t>
      </w:r>
    </w:p>
    <w:p w14:paraId="255FFCE1" w14:textId="74E00D4D" w:rsidR="00CC4984" w:rsidRDefault="00CC4984" w:rsidP="0072607B">
      <w:pPr>
        <w:spacing w:line="240" w:lineRule="auto"/>
        <w:ind w:left="720" w:hanging="720"/>
        <w:rPr>
          <w:rFonts w:ascii="Times New Roman" w:hAnsi="Times New Roman" w:cs="Times New Roman"/>
        </w:rPr>
      </w:pPr>
      <w:r w:rsidRPr="00CC4984">
        <w:rPr>
          <w:rFonts w:ascii="Times New Roman" w:hAnsi="Times New Roman" w:cs="Times New Roman"/>
        </w:rPr>
        <w:t xml:space="preserve">Bronfenbrenner, U. (1979). </w:t>
      </w:r>
      <w:r w:rsidRPr="00CC4984">
        <w:rPr>
          <w:rFonts w:ascii="Times New Roman" w:hAnsi="Times New Roman" w:cs="Times New Roman"/>
          <w:i/>
          <w:iCs/>
        </w:rPr>
        <w:t>The ecology of human development: Experiments by nature and design.</w:t>
      </w:r>
      <w:r w:rsidRPr="00CC4984">
        <w:rPr>
          <w:rFonts w:ascii="Times New Roman" w:hAnsi="Times New Roman" w:cs="Times New Roman"/>
        </w:rPr>
        <w:t xml:space="preserve"> Harvard University Press.</w:t>
      </w:r>
    </w:p>
    <w:p w14:paraId="111C71B7" w14:textId="77777777" w:rsidR="00F7574A" w:rsidRPr="007E4786" w:rsidRDefault="00F7574A" w:rsidP="0072607B">
      <w:pPr>
        <w:spacing w:line="240" w:lineRule="auto"/>
        <w:ind w:left="720" w:hanging="720"/>
        <w:rPr>
          <w:rFonts w:ascii="Times New Roman" w:hAnsi="Times New Roman" w:cs="Times New Roman"/>
        </w:rPr>
      </w:pPr>
      <w:r w:rsidRPr="007E4786">
        <w:rPr>
          <w:rFonts w:ascii="Times New Roman" w:hAnsi="Times New Roman" w:cs="Times New Roman"/>
        </w:rPr>
        <w:t xml:space="preserve">Cherry, K. (2024, July 12). </w:t>
      </w:r>
      <w:proofErr w:type="spellStart"/>
      <w:r w:rsidRPr="007E4786">
        <w:rPr>
          <w:rFonts w:ascii="Times New Roman" w:hAnsi="Times New Roman" w:cs="Times New Roman"/>
        </w:rPr>
        <w:t>Verywell</w:t>
      </w:r>
      <w:proofErr w:type="spellEnd"/>
      <w:r w:rsidRPr="007E4786">
        <w:rPr>
          <w:rFonts w:ascii="Times New Roman" w:hAnsi="Times New Roman" w:cs="Times New Roman"/>
        </w:rPr>
        <w:t xml:space="preserve"> Mind. </w:t>
      </w:r>
      <w:r w:rsidRPr="003D329C">
        <w:rPr>
          <w:rFonts w:ascii="Times New Roman" w:hAnsi="Times New Roman" w:cs="Times New Roman"/>
          <w:i/>
          <w:iCs/>
        </w:rPr>
        <w:t xml:space="preserve">What </w:t>
      </w:r>
      <w:r>
        <w:rPr>
          <w:rFonts w:ascii="Times New Roman" w:hAnsi="Times New Roman" w:cs="Times New Roman"/>
          <w:i/>
          <w:iCs/>
        </w:rPr>
        <w:t>I</w:t>
      </w:r>
      <w:r w:rsidRPr="003D329C">
        <w:rPr>
          <w:rFonts w:ascii="Times New Roman" w:hAnsi="Times New Roman" w:cs="Times New Roman"/>
          <w:i/>
          <w:iCs/>
        </w:rPr>
        <w:t>s</w:t>
      </w:r>
      <w:r>
        <w:rPr>
          <w:rFonts w:ascii="Times New Roman" w:hAnsi="Times New Roman" w:cs="Times New Roman"/>
        </w:rPr>
        <w:t xml:space="preserve"> </w:t>
      </w:r>
      <w:r w:rsidRPr="007E4786">
        <w:rPr>
          <w:rFonts w:ascii="Times New Roman" w:hAnsi="Times New Roman" w:cs="Times New Roman"/>
          <w:i/>
          <w:iCs/>
        </w:rPr>
        <w:t xml:space="preserve">Sociocultural </w:t>
      </w:r>
      <w:proofErr w:type="gramStart"/>
      <w:r>
        <w:rPr>
          <w:rFonts w:ascii="Times New Roman" w:hAnsi="Times New Roman" w:cs="Times New Roman"/>
          <w:i/>
          <w:iCs/>
        </w:rPr>
        <w:t>T</w:t>
      </w:r>
      <w:r w:rsidRPr="007E4786">
        <w:rPr>
          <w:rFonts w:ascii="Times New Roman" w:hAnsi="Times New Roman" w:cs="Times New Roman"/>
          <w:i/>
          <w:iCs/>
        </w:rPr>
        <w:t>heory</w:t>
      </w:r>
      <w:r>
        <w:rPr>
          <w:rFonts w:ascii="Times New Roman" w:hAnsi="Times New Roman" w:cs="Times New Roman"/>
        </w:rPr>
        <w:t>?.</w:t>
      </w:r>
      <w:proofErr w:type="gramEnd"/>
      <w:r w:rsidRPr="007E4786">
        <w:rPr>
          <w:rFonts w:ascii="Times New Roman" w:hAnsi="Times New Roman" w:cs="Times New Roman"/>
        </w:rPr>
        <w:t xml:space="preserve"> https://www.verywellmind.com/what-is-sociocultural-theory-2795088#toc-vygotsky-vs-piaget-key-differences </w:t>
      </w:r>
    </w:p>
    <w:p w14:paraId="5CC74597" w14:textId="5A008337" w:rsidR="00AC39BB" w:rsidRPr="00A2300B" w:rsidRDefault="00AC39BB" w:rsidP="0072607B">
      <w:pPr>
        <w:spacing w:line="240" w:lineRule="auto"/>
        <w:ind w:left="720" w:hanging="720"/>
        <w:rPr>
          <w:rFonts w:ascii="Times New Roman" w:hAnsi="Times New Roman" w:cs="Times New Roman"/>
        </w:rPr>
      </w:pPr>
      <w:r w:rsidRPr="00AC39BB">
        <w:rPr>
          <w:rFonts w:ascii="Times New Roman" w:hAnsi="Times New Roman" w:cs="Times New Roman"/>
        </w:rPr>
        <w:t xml:space="preserve">Manera, </w:t>
      </w:r>
      <w:r w:rsidR="00BE0035">
        <w:rPr>
          <w:rFonts w:ascii="Times New Roman" w:hAnsi="Times New Roman" w:cs="Times New Roman"/>
        </w:rPr>
        <w:t>L</w:t>
      </w:r>
      <w:r w:rsidRPr="00AC39BB">
        <w:rPr>
          <w:rFonts w:ascii="Times New Roman" w:hAnsi="Times New Roman" w:cs="Times New Roman"/>
        </w:rPr>
        <w:t xml:space="preserve">. (2022). The Reggio Emilia Approach to Early Childhood Education. </w:t>
      </w:r>
      <w:r w:rsidRPr="00523EFE">
        <w:rPr>
          <w:rFonts w:ascii="Times New Roman" w:hAnsi="Times New Roman" w:cs="Times New Roman"/>
          <w:i/>
          <w:iCs/>
        </w:rPr>
        <w:t>An Analysis to Its Inclusive Perspectives and Their Relationships to Aesthetic Aspects</w:t>
      </w:r>
      <w:r w:rsidRPr="00AC39BB">
        <w:rPr>
          <w:rFonts w:ascii="Times New Roman" w:hAnsi="Times New Roman" w:cs="Times New Roman"/>
        </w:rPr>
        <w:t xml:space="preserve">. 10.1007/978-3-031-07492-9_7. </w:t>
      </w:r>
    </w:p>
    <w:p w14:paraId="1C35D2FA" w14:textId="56817F9C" w:rsidR="003932F4" w:rsidRPr="003932F4" w:rsidRDefault="003932F4" w:rsidP="0072607B">
      <w:pPr>
        <w:spacing w:line="240" w:lineRule="auto"/>
        <w:ind w:left="720" w:hanging="720"/>
        <w:rPr>
          <w:rFonts w:ascii="Times New Roman" w:hAnsi="Times New Roman" w:cs="Times New Roman"/>
        </w:rPr>
      </w:pPr>
      <w:r w:rsidRPr="003932F4">
        <w:rPr>
          <w:rFonts w:ascii="Times New Roman" w:hAnsi="Times New Roman" w:cs="Times New Roman"/>
        </w:rPr>
        <w:t xml:space="preserve">University of Toronto. (2017). </w:t>
      </w:r>
      <w:r w:rsidR="00C45F8B" w:rsidRPr="003932F4">
        <w:rPr>
          <w:rFonts w:ascii="Times New Roman" w:hAnsi="Times New Roman" w:cs="Times New Roman"/>
        </w:rPr>
        <w:t xml:space="preserve">Early Learning Centre. </w:t>
      </w:r>
      <w:r w:rsidRPr="003932F4">
        <w:rPr>
          <w:rFonts w:ascii="Times New Roman" w:hAnsi="Times New Roman" w:cs="Times New Roman"/>
          <w:i/>
          <w:iCs/>
        </w:rPr>
        <w:t>Emergent curriculum</w:t>
      </w:r>
      <w:r w:rsidRPr="003932F4">
        <w:rPr>
          <w:rFonts w:ascii="Times New Roman" w:hAnsi="Times New Roman" w:cs="Times New Roman"/>
        </w:rPr>
        <w:t xml:space="preserve">. https://elc.utoronto.ca/about-us/emergent-curriculum/ </w:t>
      </w:r>
    </w:p>
    <w:p w14:paraId="71022984" w14:textId="77777777" w:rsidR="007E4786" w:rsidRPr="00A2300B" w:rsidRDefault="007E4786" w:rsidP="0072607B">
      <w:pPr>
        <w:spacing w:line="240" w:lineRule="auto"/>
        <w:ind w:left="720" w:hanging="720"/>
        <w:rPr>
          <w:rFonts w:ascii="Times New Roman" w:hAnsi="Times New Roman" w:cs="Times New Roman"/>
        </w:rPr>
      </w:pPr>
    </w:p>
    <w:sectPr w:rsidR="007E4786" w:rsidRPr="00A230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10"/>
    <w:rsid w:val="00016E6A"/>
    <w:rsid w:val="00020C96"/>
    <w:rsid w:val="000D2EF1"/>
    <w:rsid w:val="000D727A"/>
    <w:rsid w:val="000D7B53"/>
    <w:rsid w:val="001108DC"/>
    <w:rsid w:val="00160B7B"/>
    <w:rsid w:val="00160CC3"/>
    <w:rsid w:val="00172DF4"/>
    <w:rsid w:val="00182255"/>
    <w:rsid w:val="001B3407"/>
    <w:rsid w:val="001E2F5A"/>
    <w:rsid w:val="00201348"/>
    <w:rsid w:val="0021045C"/>
    <w:rsid w:val="002338AC"/>
    <w:rsid w:val="0026645C"/>
    <w:rsid w:val="00292AEB"/>
    <w:rsid w:val="00306C65"/>
    <w:rsid w:val="00335DAC"/>
    <w:rsid w:val="003360C9"/>
    <w:rsid w:val="003379A0"/>
    <w:rsid w:val="003423BB"/>
    <w:rsid w:val="00344094"/>
    <w:rsid w:val="00345CB5"/>
    <w:rsid w:val="0034611C"/>
    <w:rsid w:val="003735E5"/>
    <w:rsid w:val="003932F4"/>
    <w:rsid w:val="003B181A"/>
    <w:rsid w:val="003B616B"/>
    <w:rsid w:val="003B7B85"/>
    <w:rsid w:val="003C7D16"/>
    <w:rsid w:val="003D329C"/>
    <w:rsid w:val="003F3C8C"/>
    <w:rsid w:val="003F3E5A"/>
    <w:rsid w:val="003F7C39"/>
    <w:rsid w:val="004018A6"/>
    <w:rsid w:val="00410C09"/>
    <w:rsid w:val="00453C1A"/>
    <w:rsid w:val="00473907"/>
    <w:rsid w:val="0047432D"/>
    <w:rsid w:val="00486A70"/>
    <w:rsid w:val="004B3356"/>
    <w:rsid w:val="004D2F5B"/>
    <w:rsid w:val="004E5993"/>
    <w:rsid w:val="00523EFE"/>
    <w:rsid w:val="005776A2"/>
    <w:rsid w:val="00590BEC"/>
    <w:rsid w:val="005E52A3"/>
    <w:rsid w:val="0063038C"/>
    <w:rsid w:val="00693B5F"/>
    <w:rsid w:val="0069690C"/>
    <w:rsid w:val="006C2D0B"/>
    <w:rsid w:val="00717780"/>
    <w:rsid w:val="007250F5"/>
    <w:rsid w:val="0072607B"/>
    <w:rsid w:val="00762B54"/>
    <w:rsid w:val="007638BE"/>
    <w:rsid w:val="007D0533"/>
    <w:rsid w:val="007E4786"/>
    <w:rsid w:val="0080636F"/>
    <w:rsid w:val="008126A7"/>
    <w:rsid w:val="00831B48"/>
    <w:rsid w:val="008342D7"/>
    <w:rsid w:val="00896936"/>
    <w:rsid w:val="008D0B8A"/>
    <w:rsid w:val="008D5632"/>
    <w:rsid w:val="008D5E56"/>
    <w:rsid w:val="008E45DC"/>
    <w:rsid w:val="008F6D13"/>
    <w:rsid w:val="009011D1"/>
    <w:rsid w:val="00950300"/>
    <w:rsid w:val="009553C5"/>
    <w:rsid w:val="0096083E"/>
    <w:rsid w:val="009B047E"/>
    <w:rsid w:val="009C361A"/>
    <w:rsid w:val="009F044F"/>
    <w:rsid w:val="00A04A47"/>
    <w:rsid w:val="00A2300B"/>
    <w:rsid w:val="00A24DFF"/>
    <w:rsid w:val="00A42DC6"/>
    <w:rsid w:val="00AA4C7D"/>
    <w:rsid w:val="00AB42FE"/>
    <w:rsid w:val="00AC0B9C"/>
    <w:rsid w:val="00AC39BB"/>
    <w:rsid w:val="00AE0798"/>
    <w:rsid w:val="00B132C6"/>
    <w:rsid w:val="00B64339"/>
    <w:rsid w:val="00B811FD"/>
    <w:rsid w:val="00BB6FB5"/>
    <w:rsid w:val="00BC6336"/>
    <w:rsid w:val="00BD7834"/>
    <w:rsid w:val="00BE0035"/>
    <w:rsid w:val="00BE5317"/>
    <w:rsid w:val="00C11F1E"/>
    <w:rsid w:val="00C22270"/>
    <w:rsid w:val="00C263C7"/>
    <w:rsid w:val="00C41A64"/>
    <w:rsid w:val="00C45F8B"/>
    <w:rsid w:val="00C46314"/>
    <w:rsid w:val="00C53B1A"/>
    <w:rsid w:val="00C614DE"/>
    <w:rsid w:val="00C6451C"/>
    <w:rsid w:val="00C67046"/>
    <w:rsid w:val="00CA05AE"/>
    <w:rsid w:val="00CA4D80"/>
    <w:rsid w:val="00CC4984"/>
    <w:rsid w:val="00D15A57"/>
    <w:rsid w:val="00D409FA"/>
    <w:rsid w:val="00D74597"/>
    <w:rsid w:val="00D91F10"/>
    <w:rsid w:val="00DB466E"/>
    <w:rsid w:val="00DB7619"/>
    <w:rsid w:val="00DC0CB9"/>
    <w:rsid w:val="00DE5946"/>
    <w:rsid w:val="00DF3476"/>
    <w:rsid w:val="00E15BE6"/>
    <w:rsid w:val="00E169AF"/>
    <w:rsid w:val="00E4265E"/>
    <w:rsid w:val="00E50C34"/>
    <w:rsid w:val="00E61FA0"/>
    <w:rsid w:val="00E80FF1"/>
    <w:rsid w:val="00E842E6"/>
    <w:rsid w:val="00E97BE5"/>
    <w:rsid w:val="00EC2AAC"/>
    <w:rsid w:val="00ED014B"/>
    <w:rsid w:val="00ED3C4D"/>
    <w:rsid w:val="00EE5EA9"/>
    <w:rsid w:val="00F00471"/>
    <w:rsid w:val="00F00CA3"/>
    <w:rsid w:val="00F46111"/>
    <w:rsid w:val="00F66E47"/>
    <w:rsid w:val="00F74D50"/>
    <w:rsid w:val="00F7574A"/>
    <w:rsid w:val="00F82991"/>
    <w:rsid w:val="00FA0889"/>
    <w:rsid w:val="00FE13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FBBD1"/>
  <w15:chartTrackingRefBased/>
  <w15:docId w15:val="{94962158-F0A7-4180-92AE-713A7F6A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F10"/>
    <w:rPr>
      <w:rFonts w:eastAsiaTheme="majorEastAsia" w:cstheme="majorBidi"/>
      <w:color w:val="272727" w:themeColor="text1" w:themeTint="D8"/>
    </w:rPr>
  </w:style>
  <w:style w:type="paragraph" w:styleId="Title">
    <w:name w:val="Title"/>
    <w:basedOn w:val="Normal"/>
    <w:next w:val="Normal"/>
    <w:link w:val="TitleChar"/>
    <w:uiPriority w:val="10"/>
    <w:qFormat/>
    <w:rsid w:val="00D91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F10"/>
    <w:pPr>
      <w:spacing w:before="160"/>
      <w:jc w:val="center"/>
    </w:pPr>
    <w:rPr>
      <w:i/>
      <w:iCs/>
      <w:color w:val="404040" w:themeColor="text1" w:themeTint="BF"/>
    </w:rPr>
  </w:style>
  <w:style w:type="character" w:customStyle="1" w:styleId="QuoteChar">
    <w:name w:val="Quote Char"/>
    <w:basedOn w:val="DefaultParagraphFont"/>
    <w:link w:val="Quote"/>
    <w:uiPriority w:val="29"/>
    <w:rsid w:val="00D91F10"/>
    <w:rPr>
      <w:i/>
      <w:iCs/>
      <w:color w:val="404040" w:themeColor="text1" w:themeTint="BF"/>
    </w:rPr>
  </w:style>
  <w:style w:type="paragraph" w:styleId="ListParagraph">
    <w:name w:val="List Paragraph"/>
    <w:basedOn w:val="Normal"/>
    <w:uiPriority w:val="34"/>
    <w:qFormat/>
    <w:rsid w:val="00D91F10"/>
    <w:pPr>
      <w:ind w:left="720"/>
      <w:contextualSpacing/>
    </w:pPr>
  </w:style>
  <w:style w:type="character" w:styleId="IntenseEmphasis">
    <w:name w:val="Intense Emphasis"/>
    <w:basedOn w:val="DefaultParagraphFont"/>
    <w:uiPriority w:val="21"/>
    <w:qFormat/>
    <w:rsid w:val="00D91F10"/>
    <w:rPr>
      <w:i/>
      <w:iCs/>
      <w:color w:val="0F4761" w:themeColor="accent1" w:themeShade="BF"/>
    </w:rPr>
  </w:style>
  <w:style w:type="paragraph" w:styleId="IntenseQuote">
    <w:name w:val="Intense Quote"/>
    <w:basedOn w:val="Normal"/>
    <w:next w:val="Normal"/>
    <w:link w:val="IntenseQuoteChar"/>
    <w:uiPriority w:val="30"/>
    <w:qFormat/>
    <w:rsid w:val="00D91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F10"/>
    <w:rPr>
      <w:i/>
      <w:iCs/>
      <w:color w:val="0F4761" w:themeColor="accent1" w:themeShade="BF"/>
    </w:rPr>
  </w:style>
  <w:style w:type="character" w:styleId="IntenseReference">
    <w:name w:val="Intense Reference"/>
    <w:basedOn w:val="DefaultParagraphFont"/>
    <w:uiPriority w:val="32"/>
    <w:qFormat/>
    <w:rsid w:val="00D91F10"/>
    <w:rPr>
      <w:b/>
      <w:bCs/>
      <w:smallCaps/>
      <w:color w:val="0F4761" w:themeColor="accent1" w:themeShade="BF"/>
      <w:spacing w:val="5"/>
    </w:rPr>
  </w:style>
  <w:style w:type="character" w:styleId="Hyperlink">
    <w:name w:val="Hyperlink"/>
    <w:basedOn w:val="DefaultParagraphFont"/>
    <w:uiPriority w:val="99"/>
    <w:unhideWhenUsed/>
    <w:rsid w:val="00020C96"/>
    <w:rPr>
      <w:color w:val="467886" w:themeColor="hyperlink"/>
      <w:u w:val="single"/>
    </w:rPr>
  </w:style>
  <w:style w:type="character" w:styleId="UnresolvedMention">
    <w:name w:val="Unresolved Mention"/>
    <w:basedOn w:val="DefaultParagraphFont"/>
    <w:uiPriority w:val="99"/>
    <w:semiHidden/>
    <w:unhideWhenUsed/>
    <w:rsid w:val="00020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2913">
      <w:bodyDiv w:val="1"/>
      <w:marLeft w:val="0"/>
      <w:marRight w:val="0"/>
      <w:marTop w:val="0"/>
      <w:marBottom w:val="0"/>
      <w:divBdr>
        <w:top w:val="none" w:sz="0" w:space="0" w:color="auto"/>
        <w:left w:val="none" w:sz="0" w:space="0" w:color="auto"/>
        <w:bottom w:val="none" w:sz="0" w:space="0" w:color="auto"/>
        <w:right w:val="none" w:sz="0" w:space="0" w:color="auto"/>
      </w:divBdr>
    </w:div>
    <w:div w:id="208686453">
      <w:bodyDiv w:val="1"/>
      <w:marLeft w:val="0"/>
      <w:marRight w:val="0"/>
      <w:marTop w:val="0"/>
      <w:marBottom w:val="0"/>
      <w:divBdr>
        <w:top w:val="none" w:sz="0" w:space="0" w:color="auto"/>
        <w:left w:val="none" w:sz="0" w:space="0" w:color="auto"/>
        <w:bottom w:val="none" w:sz="0" w:space="0" w:color="auto"/>
        <w:right w:val="none" w:sz="0" w:space="0" w:color="auto"/>
      </w:divBdr>
    </w:div>
    <w:div w:id="267278042">
      <w:bodyDiv w:val="1"/>
      <w:marLeft w:val="0"/>
      <w:marRight w:val="0"/>
      <w:marTop w:val="0"/>
      <w:marBottom w:val="0"/>
      <w:divBdr>
        <w:top w:val="none" w:sz="0" w:space="0" w:color="auto"/>
        <w:left w:val="none" w:sz="0" w:space="0" w:color="auto"/>
        <w:bottom w:val="none" w:sz="0" w:space="0" w:color="auto"/>
        <w:right w:val="none" w:sz="0" w:space="0" w:color="auto"/>
      </w:divBdr>
    </w:div>
    <w:div w:id="304745737">
      <w:bodyDiv w:val="1"/>
      <w:marLeft w:val="0"/>
      <w:marRight w:val="0"/>
      <w:marTop w:val="0"/>
      <w:marBottom w:val="0"/>
      <w:divBdr>
        <w:top w:val="none" w:sz="0" w:space="0" w:color="auto"/>
        <w:left w:val="none" w:sz="0" w:space="0" w:color="auto"/>
        <w:bottom w:val="none" w:sz="0" w:space="0" w:color="auto"/>
        <w:right w:val="none" w:sz="0" w:space="0" w:color="auto"/>
      </w:divBdr>
    </w:div>
    <w:div w:id="349141402">
      <w:bodyDiv w:val="1"/>
      <w:marLeft w:val="0"/>
      <w:marRight w:val="0"/>
      <w:marTop w:val="0"/>
      <w:marBottom w:val="0"/>
      <w:divBdr>
        <w:top w:val="none" w:sz="0" w:space="0" w:color="auto"/>
        <w:left w:val="none" w:sz="0" w:space="0" w:color="auto"/>
        <w:bottom w:val="none" w:sz="0" w:space="0" w:color="auto"/>
        <w:right w:val="none" w:sz="0" w:space="0" w:color="auto"/>
      </w:divBdr>
    </w:div>
    <w:div w:id="387993381">
      <w:bodyDiv w:val="1"/>
      <w:marLeft w:val="0"/>
      <w:marRight w:val="0"/>
      <w:marTop w:val="0"/>
      <w:marBottom w:val="0"/>
      <w:divBdr>
        <w:top w:val="none" w:sz="0" w:space="0" w:color="auto"/>
        <w:left w:val="none" w:sz="0" w:space="0" w:color="auto"/>
        <w:bottom w:val="none" w:sz="0" w:space="0" w:color="auto"/>
        <w:right w:val="none" w:sz="0" w:space="0" w:color="auto"/>
      </w:divBdr>
    </w:div>
    <w:div w:id="494809738">
      <w:bodyDiv w:val="1"/>
      <w:marLeft w:val="0"/>
      <w:marRight w:val="0"/>
      <w:marTop w:val="0"/>
      <w:marBottom w:val="0"/>
      <w:divBdr>
        <w:top w:val="none" w:sz="0" w:space="0" w:color="auto"/>
        <w:left w:val="none" w:sz="0" w:space="0" w:color="auto"/>
        <w:bottom w:val="none" w:sz="0" w:space="0" w:color="auto"/>
        <w:right w:val="none" w:sz="0" w:space="0" w:color="auto"/>
      </w:divBdr>
    </w:div>
    <w:div w:id="519397926">
      <w:bodyDiv w:val="1"/>
      <w:marLeft w:val="0"/>
      <w:marRight w:val="0"/>
      <w:marTop w:val="0"/>
      <w:marBottom w:val="0"/>
      <w:divBdr>
        <w:top w:val="none" w:sz="0" w:space="0" w:color="auto"/>
        <w:left w:val="none" w:sz="0" w:space="0" w:color="auto"/>
        <w:bottom w:val="none" w:sz="0" w:space="0" w:color="auto"/>
        <w:right w:val="none" w:sz="0" w:space="0" w:color="auto"/>
      </w:divBdr>
    </w:div>
    <w:div w:id="660040725">
      <w:bodyDiv w:val="1"/>
      <w:marLeft w:val="0"/>
      <w:marRight w:val="0"/>
      <w:marTop w:val="0"/>
      <w:marBottom w:val="0"/>
      <w:divBdr>
        <w:top w:val="none" w:sz="0" w:space="0" w:color="auto"/>
        <w:left w:val="none" w:sz="0" w:space="0" w:color="auto"/>
        <w:bottom w:val="none" w:sz="0" w:space="0" w:color="auto"/>
        <w:right w:val="none" w:sz="0" w:space="0" w:color="auto"/>
      </w:divBdr>
    </w:div>
    <w:div w:id="726227474">
      <w:bodyDiv w:val="1"/>
      <w:marLeft w:val="0"/>
      <w:marRight w:val="0"/>
      <w:marTop w:val="0"/>
      <w:marBottom w:val="0"/>
      <w:divBdr>
        <w:top w:val="none" w:sz="0" w:space="0" w:color="auto"/>
        <w:left w:val="none" w:sz="0" w:space="0" w:color="auto"/>
        <w:bottom w:val="none" w:sz="0" w:space="0" w:color="auto"/>
        <w:right w:val="none" w:sz="0" w:space="0" w:color="auto"/>
      </w:divBdr>
    </w:div>
    <w:div w:id="751858169">
      <w:bodyDiv w:val="1"/>
      <w:marLeft w:val="0"/>
      <w:marRight w:val="0"/>
      <w:marTop w:val="0"/>
      <w:marBottom w:val="0"/>
      <w:divBdr>
        <w:top w:val="none" w:sz="0" w:space="0" w:color="auto"/>
        <w:left w:val="none" w:sz="0" w:space="0" w:color="auto"/>
        <w:bottom w:val="none" w:sz="0" w:space="0" w:color="auto"/>
        <w:right w:val="none" w:sz="0" w:space="0" w:color="auto"/>
      </w:divBdr>
    </w:div>
    <w:div w:id="1056052805">
      <w:bodyDiv w:val="1"/>
      <w:marLeft w:val="0"/>
      <w:marRight w:val="0"/>
      <w:marTop w:val="0"/>
      <w:marBottom w:val="0"/>
      <w:divBdr>
        <w:top w:val="none" w:sz="0" w:space="0" w:color="auto"/>
        <w:left w:val="none" w:sz="0" w:space="0" w:color="auto"/>
        <w:bottom w:val="none" w:sz="0" w:space="0" w:color="auto"/>
        <w:right w:val="none" w:sz="0" w:space="0" w:color="auto"/>
      </w:divBdr>
    </w:div>
    <w:div w:id="1115104120">
      <w:bodyDiv w:val="1"/>
      <w:marLeft w:val="0"/>
      <w:marRight w:val="0"/>
      <w:marTop w:val="0"/>
      <w:marBottom w:val="0"/>
      <w:divBdr>
        <w:top w:val="none" w:sz="0" w:space="0" w:color="auto"/>
        <w:left w:val="none" w:sz="0" w:space="0" w:color="auto"/>
        <w:bottom w:val="none" w:sz="0" w:space="0" w:color="auto"/>
        <w:right w:val="none" w:sz="0" w:space="0" w:color="auto"/>
      </w:divBdr>
    </w:div>
    <w:div w:id="1278216425">
      <w:bodyDiv w:val="1"/>
      <w:marLeft w:val="0"/>
      <w:marRight w:val="0"/>
      <w:marTop w:val="0"/>
      <w:marBottom w:val="0"/>
      <w:divBdr>
        <w:top w:val="none" w:sz="0" w:space="0" w:color="auto"/>
        <w:left w:val="none" w:sz="0" w:space="0" w:color="auto"/>
        <w:bottom w:val="none" w:sz="0" w:space="0" w:color="auto"/>
        <w:right w:val="none" w:sz="0" w:space="0" w:color="auto"/>
      </w:divBdr>
    </w:div>
    <w:div w:id="1393772882">
      <w:bodyDiv w:val="1"/>
      <w:marLeft w:val="0"/>
      <w:marRight w:val="0"/>
      <w:marTop w:val="0"/>
      <w:marBottom w:val="0"/>
      <w:divBdr>
        <w:top w:val="none" w:sz="0" w:space="0" w:color="auto"/>
        <w:left w:val="none" w:sz="0" w:space="0" w:color="auto"/>
        <w:bottom w:val="none" w:sz="0" w:space="0" w:color="auto"/>
        <w:right w:val="none" w:sz="0" w:space="0" w:color="auto"/>
      </w:divBdr>
    </w:div>
    <w:div w:id="1403723462">
      <w:bodyDiv w:val="1"/>
      <w:marLeft w:val="0"/>
      <w:marRight w:val="0"/>
      <w:marTop w:val="0"/>
      <w:marBottom w:val="0"/>
      <w:divBdr>
        <w:top w:val="none" w:sz="0" w:space="0" w:color="auto"/>
        <w:left w:val="none" w:sz="0" w:space="0" w:color="auto"/>
        <w:bottom w:val="none" w:sz="0" w:space="0" w:color="auto"/>
        <w:right w:val="none" w:sz="0" w:space="0" w:color="auto"/>
      </w:divBdr>
    </w:div>
    <w:div w:id="1418553043">
      <w:bodyDiv w:val="1"/>
      <w:marLeft w:val="0"/>
      <w:marRight w:val="0"/>
      <w:marTop w:val="0"/>
      <w:marBottom w:val="0"/>
      <w:divBdr>
        <w:top w:val="none" w:sz="0" w:space="0" w:color="auto"/>
        <w:left w:val="none" w:sz="0" w:space="0" w:color="auto"/>
        <w:bottom w:val="none" w:sz="0" w:space="0" w:color="auto"/>
        <w:right w:val="none" w:sz="0" w:space="0" w:color="auto"/>
      </w:divBdr>
    </w:div>
    <w:div w:id="1471169956">
      <w:bodyDiv w:val="1"/>
      <w:marLeft w:val="0"/>
      <w:marRight w:val="0"/>
      <w:marTop w:val="0"/>
      <w:marBottom w:val="0"/>
      <w:divBdr>
        <w:top w:val="none" w:sz="0" w:space="0" w:color="auto"/>
        <w:left w:val="none" w:sz="0" w:space="0" w:color="auto"/>
        <w:bottom w:val="none" w:sz="0" w:space="0" w:color="auto"/>
        <w:right w:val="none" w:sz="0" w:space="0" w:color="auto"/>
      </w:divBdr>
    </w:div>
    <w:div w:id="1497645939">
      <w:bodyDiv w:val="1"/>
      <w:marLeft w:val="0"/>
      <w:marRight w:val="0"/>
      <w:marTop w:val="0"/>
      <w:marBottom w:val="0"/>
      <w:divBdr>
        <w:top w:val="none" w:sz="0" w:space="0" w:color="auto"/>
        <w:left w:val="none" w:sz="0" w:space="0" w:color="auto"/>
        <w:bottom w:val="none" w:sz="0" w:space="0" w:color="auto"/>
        <w:right w:val="none" w:sz="0" w:space="0" w:color="auto"/>
      </w:divBdr>
    </w:div>
    <w:div w:id="1513185681">
      <w:bodyDiv w:val="1"/>
      <w:marLeft w:val="0"/>
      <w:marRight w:val="0"/>
      <w:marTop w:val="0"/>
      <w:marBottom w:val="0"/>
      <w:divBdr>
        <w:top w:val="none" w:sz="0" w:space="0" w:color="auto"/>
        <w:left w:val="none" w:sz="0" w:space="0" w:color="auto"/>
        <w:bottom w:val="none" w:sz="0" w:space="0" w:color="auto"/>
        <w:right w:val="none" w:sz="0" w:space="0" w:color="auto"/>
      </w:divBdr>
    </w:div>
    <w:div w:id="1530298028">
      <w:bodyDiv w:val="1"/>
      <w:marLeft w:val="0"/>
      <w:marRight w:val="0"/>
      <w:marTop w:val="0"/>
      <w:marBottom w:val="0"/>
      <w:divBdr>
        <w:top w:val="none" w:sz="0" w:space="0" w:color="auto"/>
        <w:left w:val="none" w:sz="0" w:space="0" w:color="auto"/>
        <w:bottom w:val="none" w:sz="0" w:space="0" w:color="auto"/>
        <w:right w:val="none" w:sz="0" w:space="0" w:color="auto"/>
      </w:divBdr>
    </w:div>
    <w:div w:id="1586721610">
      <w:bodyDiv w:val="1"/>
      <w:marLeft w:val="0"/>
      <w:marRight w:val="0"/>
      <w:marTop w:val="0"/>
      <w:marBottom w:val="0"/>
      <w:divBdr>
        <w:top w:val="none" w:sz="0" w:space="0" w:color="auto"/>
        <w:left w:val="none" w:sz="0" w:space="0" w:color="auto"/>
        <w:bottom w:val="none" w:sz="0" w:space="0" w:color="auto"/>
        <w:right w:val="none" w:sz="0" w:space="0" w:color="auto"/>
      </w:divBdr>
    </w:div>
    <w:div w:id="1681616793">
      <w:bodyDiv w:val="1"/>
      <w:marLeft w:val="0"/>
      <w:marRight w:val="0"/>
      <w:marTop w:val="0"/>
      <w:marBottom w:val="0"/>
      <w:divBdr>
        <w:top w:val="none" w:sz="0" w:space="0" w:color="auto"/>
        <w:left w:val="none" w:sz="0" w:space="0" w:color="auto"/>
        <w:bottom w:val="none" w:sz="0" w:space="0" w:color="auto"/>
        <w:right w:val="none" w:sz="0" w:space="0" w:color="auto"/>
      </w:divBdr>
    </w:div>
    <w:div w:id="1692485647">
      <w:bodyDiv w:val="1"/>
      <w:marLeft w:val="0"/>
      <w:marRight w:val="0"/>
      <w:marTop w:val="0"/>
      <w:marBottom w:val="0"/>
      <w:divBdr>
        <w:top w:val="none" w:sz="0" w:space="0" w:color="auto"/>
        <w:left w:val="none" w:sz="0" w:space="0" w:color="auto"/>
        <w:bottom w:val="none" w:sz="0" w:space="0" w:color="auto"/>
        <w:right w:val="none" w:sz="0" w:space="0" w:color="auto"/>
      </w:divBdr>
    </w:div>
    <w:div w:id="169757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1408</Words>
  <Characters>7718</Characters>
  <Application>Microsoft Office Word</Application>
  <DocSecurity>0</DocSecurity>
  <Lines>308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Gurpreet Kaur</dc:creator>
  <cp:keywords/>
  <dc:description/>
  <cp:lastModifiedBy>Gurpreet Kaur</cp:lastModifiedBy>
  <cp:revision>5</cp:revision>
  <dcterms:created xsi:type="dcterms:W3CDTF">2025-03-18T13:20:00Z</dcterms:created>
  <dcterms:modified xsi:type="dcterms:W3CDTF">2025-03-18T13:23:00Z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cf86332a-a0ad-4ad0-b1f8-3b9c0cd59ecc</vt:lpwstr>
  </property>
</Properties>
</file>